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691" w:rsidRPr="00F351AF" w:rsidRDefault="00CD618E" w:rsidP="0009522A">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747510" cy="9258543"/>
            <wp:effectExtent l="19050" t="0" r="0" b="0"/>
            <wp:docPr id="1" name="Рисунок 1" descr="E:\диск D\это все подождет\с рабочего стола\НатВит\школа\2015-2016\опять сайт\лок акты скан\заявка 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иск D\это все подождет\с рабочего стола\НатВит\школа\2015-2016\опять сайт\лок акты скан\заявка 019.jpg"/>
                    <pic:cNvPicPr>
                      <a:picLocks noChangeAspect="1" noChangeArrowheads="1"/>
                    </pic:cNvPicPr>
                  </pic:nvPicPr>
                  <pic:blipFill>
                    <a:blip r:embed="rId4"/>
                    <a:srcRect/>
                    <a:stretch>
                      <a:fillRect/>
                    </a:stretch>
                  </pic:blipFill>
                  <pic:spPr bwMode="auto">
                    <a:xfrm>
                      <a:off x="0" y="0"/>
                      <a:ext cx="6744872" cy="9254923"/>
                    </a:xfrm>
                    <a:prstGeom prst="rect">
                      <a:avLst/>
                    </a:prstGeom>
                    <a:noFill/>
                    <a:ln w="9525">
                      <a:noFill/>
                      <a:miter lim="800000"/>
                      <a:headEnd/>
                      <a:tailEnd/>
                    </a:ln>
                  </pic:spPr>
                </pic:pic>
              </a:graphicData>
            </a:graphic>
          </wp:inline>
        </w:drawing>
      </w:r>
      <w:r w:rsidR="00FD2691" w:rsidRPr="00F351AF">
        <w:rPr>
          <w:rFonts w:ascii="Times New Roman" w:hAnsi="Times New Roman" w:cs="Times New Roman"/>
          <w:sz w:val="28"/>
          <w:szCs w:val="28"/>
        </w:rPr>
        <w:lastRenderedPageBreak/>
        <w:t>1.4. 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w:t>
      </w:r>
      <w:proofErr w:type="gramStart"/>
      <w:r w:rsidR="00FD2691" w:rsidRPr="00F351AF">
        <w:rPr>
          <w:rFonts w:ascii="Times New Roman" w:hAnsi="Times New Roman" w:cs="Times New Roman"/>
          <w:sz w:val="28"/>
          <w:szCs w:val="28"/>
        </w:rPr>
        <w:t xml:space="preserve"> .</w:t>
      </w:r>
      <w:proofErr w:type="gramEnd"/>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1.5.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Вариант 1</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Промежуточная аттестация проводится по каждому учебному предмету, курсу, дисциплине, модулю по итогам учебного года.</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Сроки проведения промежуточной аттестации определяются образовательной программой.</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Вариант 2</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Промежуточная аттестация проводится по каждому учебному предмету, курсу, дисциплине, модулю по итогам четверти (триместра).</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Сроки проведения промежуточной аттестации определяются образовательной программой.</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Вариант 3</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Промежуточная аттестация подразделяется на четвертную (триместровую) промежуточную аттестацию, которая проводится по каждому учебному предмету, курсу, дисциплине, модулю по итогам четверти (триместра), а также готовую промежуточную аттестацию, которая проводится по каждому учебному предмету, курсу, дисциплине, модулю по итогам учебного года.</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Сроки проведения промежуточной аттестации определяются образовательной программой.</w:t>
      </w:r>
    </w:p>
    <w:p w:rsidR="00FD2691" w:rsidRPr="00F351AF" w:rsidRDefault="00FD2691" w:rsidP="0009522A">
      <w:pPr>
        <w:jc w:val="both"/>
        <w:rPr>
          <w:rFonts w:ascii="Times New Roman" w:hAnsi="Times New Roman" w:cs="Times New Roman"/>
          <w:sz w:val="28"/>
          <w:szCs w:val="28"/>
        </w:rPr>
      </w:pPr>
      <w:proofErr w:type="gramStart"/>
      <w:r w:rsidRPr="00F351AF">
        <w:rPr>
          <w:rFonts w:ascii="Times New Roman" w:hAnsi="Times New Roman" w:cs="Times New Roman"/>
          <w:sz w:val="28"/>
          <w:szCs w:val="28"/>
        </w:rPr>
        <w:t>Вариант 3а)   Годовая промежуточная аттестация проводится в качестве отдельной процедуры, независимо от результатов четвертной (триместровой) аттестации.</w:t>
      </w:r>
      <w:proofErr w:type="gramEnd"/>
    </w:p>
    <w:p w:rsidR="00FD2691" w:rsidRPr="00F351AF" w:rsidRDefault="00FD2691" w:rsidP="0009522A">
      <w:pPr>
        <w:jc w:val="both"/>
        <w:rPr>
          <w:rFonts w:ascii="Times New Roman" w:hAnsi="Times New Roman" w:cs="Times New Roman"/>
          <w:sz w:val="28"/>
          <w:szCs w:val="28"/>
        </w:rPr>
      </w:pPr>
      <w:proofErr w:type="gramStart"/>
      <w:r w:rsidRPr="00F351AF">
        <w:rPr>
          <w:rFonts w:ascii="Times New Roman" w:hAnsi="Times New Roman" w:cs="Times New Roman"/>
          <w:sz w:val="28"/>
          <w:szCs w:val="28"/>
        </w:rPr>
        <w:t xml:space="preserve">Вариант 3б) Годовая промежуточная аттестация проводится на основе результатов четвертных (триместровых) промежуточных аттестаций, и представляет собой результат четвертной (триместровой) аттестации в случае, если учебный предмет, курс, дисциплина, модуль осваивался обучающимся в срок одной четверти (триместра), либо среднее арифметическое результатов четвертных (триместровых) аттестаций в случае, если учебный предмет, курс, дисциплина, модуль осваивался </w:t>
      </w:r>
      <w:r w:rsidRPr="00F351AF">
        <w:rPr>
          <w:rFonts w:ascii="Times New Roman" w:hAnsi="Times New Roman" w:cs="Times New Roman"/>
          <w:sz w:val="28"/>
          <w:szCs w:val="28"/>
        </w:rPr>
        <w:lastRenderedPageBreak/>
        <w:t>обучающимся в срок более одной четверти (триместра).</w:t>
      </w:r>
      <w:proofErr w:type="gramEnd"/>
      <w:r w:rsidRPr="00F351AF">
        <w:rPr>
          <w:rFonts w:ascii="Times New Roman" w:hAnsi="Times New Roman" w:cs="Times New Roman"/>
          <w:sz w:val="28"/>
          <w:szCs w:val="28"/>
        </w:rPr>
        <w:t xml:space="preserve"> Округление результата проводится в пользу обучающегося.</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Вариант 4.</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Промежуточная аттестация проводится по учебным предметам, курсам, дисциплинам, модулям, по которым образовательной программой предусмотрено проведение промежуточной аттестации, в сроки, предусмотренные образовательной программой (по итогам года, полугодия, триместра, четверти).</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2. Содержание и порядок проведения текущего контроля успеваемости учащихся</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2.1. Текущий контроль успеваемости учащихся проводится в течение учебного периода в целях:</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 контроля уровня достижения учащимися результатов, предусмотренных образовательной программой;</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  оценки соответствия результатов освоения образовательных программ  требованиям ФГОС;</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 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2.2. Текущий контроль осуществляется педагогическим работником, реализующим соответствующую часть образовательной программы.</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2.3.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2.4. Фиксация результатов текущего контроля осуществляется, как правило, по пятибалльной системе. Образовательной программой может быть предусмотрена иная шкала фиксации результатов освоения образовательных программ (например, десятибалльная), а также может быть предусмотрена фиксация удовлетворительной  либо неудовлетворительной оценки результатов освоения образовательных программ без разделения на уровни освоения.</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lastRenderedPageBreak/>
        <w:t xml:space="preserve">2.5.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2.6 Результаты текущего контроля фиксируются в документах (классных журналах и иных установленных документах).</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2.7. 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 xml:space="preserve">2.8. 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w:t>
      </w:r>
      <w:proofErr w:type="gramStart"/>
      <w:r w:rsidRPr="00F351AF">
        <w:rPr>
          <w:rFonts w:ascii="Times New Roman" w:hAnsi="Times New Roman" w:cs="Times New Roman"/>
          <w:sz w:val="28"/>
          <w:szCs w:val="28"/>
        </w:rPr>
        <w:t>в</w:t>
      </w:r>
      <w:proofErr w:type="gramEnd"/>
      <w:r w:rsidRPr="00F351AF">
        <w:rPr>
          <w:rFonts w:ascii="Times New Roman" w:hAnsi="Times New Roman" w:cs="Times New Roman"/>
          <w:sz w:val="28"/>
          <w:szCs w:val="28"/>
        </w:rPr>
        <w:t xml:space="preserve"> </w:t>
      </w:r>
      <w:proofErr w:type="gramStart"/>
      <w:r w:rsidRPr="00F351AF">
        <w:rPr>
          <w:rFonts w:ascii="Times New Roman" w:hAnsi="Times New Roman" w:cs="Times New Roman"/>
          <w:sz w:val="28"/>
          <w:szCs w:val="28"/>
        </w:rPr>
        <w:t>родителями</w:t>
      </w:r>
      <w:proofErr w:type="gramEnd"/>
      <w:r w:rsidRPr="00F351AF">
        <w:rPr>
          <w:rFonts w:ascii="Times New Roman" w:hAnsi="Times New Roman" w:cs="Times New Roman"/>
          <w:sz w:val="28"/>
          <w:szCs w:val="28"/>
        </w:rPr>
        <w:t xml:space="preserve">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w:t>
      </w:r>
      <w:r w:rsidR="0009522A">
        <w:rPr>
          <w:rFonts w:ascii="Times New Roman" w:hAnsi="Times New Roman" w:cs="Times New Roman"/>
          <w:sz w:val="28"/>
          <w:szCs w:val="28"/>
        </w:rPr>
        <w:t xml:space="preserve">атиться к </w:t>
      </w:r>
      <w:r w:rsidRPr="00F351AF">
        <w:rPr>
          <w:rFonts w:ascii="Times New Roman" w:hAnsi="Times New Roman" w:cs="Times New Roman"/>
          <w:sz w:val="28"/>
          <w:szCs w:val="28"/>
        </w:rPr>
        <w:t>классному руководителю.</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3. Содержание, и порядок проведения промежуточной аттестации</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3.1. Целями проведения промежуточной аттестации являются:</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 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 xml:space="preserve">3.2. Промежуточная аттестация в Организации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w:t>
      </w:r>
      <w:r w:rsidRPr="00F351AF">
        <w:rPr>
          <w:rFonts w:ascii="Times New Roman" w:hAnsi="Times New Roman" w:cs="Times New Roman"/>
          <w:sz w:val="28"/>
          <w:szCs w:val="28"/>
        </w:rPr>
        <w:lastRenderedPageBreak/>
        <w:t>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3.3. Формами промежуточной аттестации являются:</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 xml:space="preserve">- письменная проверка – письменный ответ учащегося на один или систему вопросов (заданий). </w:t>
      </w:r>
      <w:r w:rsidR="0009522A">
        <w:rPr>
          <w:rFonts w:ascii="Times New Roman" w:hAnsi="Times New Roman" w:cs="Times New Roman"/>
          <w:sz w:val="28"/>
          <w:szCs w:val="28"/>
        </w:rPr>
        <w:t xml:space="preserve"> </w:t>
      </w:r>
      <w:proofErr w:type="gramStart"/>
      <w:r w:rsidRPr="00F351AF">
        <w:rPr>
          <w:rFonts w:ascii="Times New Roman" w:hAnsi="Times New Roman" w:cs="Times New Roman"/>
          <w:sz w:val="28"/>
          <w:szCs w:val="28"/>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 xml:space="preserve">- устная проверка – устный ответ учащегося на один или систему вопросов в форме ответа на билеты,  беседы, собеседования и </w:t>
      </w:r>
      <w:proofErr w:type="gramStart"/>
      <w:r w:rsidRPr="00F351AF">
        <w:rPr>
          <w:rFonts w:ascii="Times New Roman" w:hAnsi="Times New Roman" w:cs="Times New Roman"/>
          <w:sz w:val="28"/>
          <w:szCs w:val="28"/>
        </w:rPr>
        <w:t>другое</w:t>
      </w:r>
      <w:proofErr w:type="gramEnd"/>
      <w:r w:rsidRPr="00F351AF">
        <w:rPr>
          <w:rFonts w:ascii="Times New Roman" w:hAnsi="Times New Roman" w:cs="Times New Roman"/>
          <w:sz w:val="28"/>
          <w:szCs w:val="28"/>
        </w:rPr>
        <w:t>;</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 комбинированная проверка - сочетание письменных и устных форм проверок.</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Иные формы промежуточной аттестации могут предусматриваться образовательной программой.</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3.4. Фиксация результатов промежуточной аттестации осуществляется, как правило, по пятибалльной системе. Образовательной программой может быть предусмотрена иная шкала фиксации результатов промежуточной аттестации (например, десятибалльная), а также может быть предусмотрена фиксация удовлетворительного  либо неудовлетворительного результата промежуточной аттестации без разделения на уровни.</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3.5.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Организацией с учетом учебного плана, индивидуального учебного плана на основании заявления учащегося (его родителей, законных представителей).</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 xml:space="preserve">3.6. Педагогические работники доводят до сведения родителей (законных представителей)  сведения о результатах промежуточной аттестации учащихся как </w:t>
      </w:r>
      <w:r w:rsidRPr="00F351AF">
        <w:rPr>
          <w:rFonts w:ascii="Times New Roman" w:hAnsi="Times New Roman" w:cs="Times New Roman"/>
          <w:sz w:val="28"/>
          <w:szCs w:val="28"/>
        </w:rPr>
        <w:lastRenderedPageBreak/>
        <w:t xml:space="preserve">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w:t>
      </w:r>
      <w:proofErr w:type="gramStart"/>
      <w:r w:rsidRPr="00F351AF">
        <w:rPr>
          <w:rFonts w:ascii="Times New Roman" w:hAnsi="Times New Roman" w:cs="Times New Roman"/>
          <w:sz w:val="28"/>
          <w:szCs w:val="28"/>
        </w:rPr>
        <w:t>в</w:t>
      </w:r>
      <w:proofErr w:type="gramEnd"/>
      <w:r w:rsidRPr="00F351AF">
        <w:rPr>
          <w:rFonts w:ascii="Times New Roman" w:hAnsi="Times New Roman" w:cs="Times New Roman"/>
          <w:sz w:val="28"/>
          <w:szCs w:val="28"/>
        </w:rPr>
        <w:t xml:space="preserve"> </w:t>
      </w:r>
      <w:proofErr w:type="gramStart"/>
      <w:r w:rsidRPr="00F351AF">
        <w:rPr>
          <w:rFonts w:ascii="Times New Roman" w:hAnsi="Times New Roman" w:cs="Times New Roman"/>
          <w:sz w:val="28"/>
          <w:szCs w:val="28"/>
        </w:rPr>
        <w:t>родителями</w:t>
      </w:r>
      <w:proofErr w:type="gramEnd"/>
      <w:r w:rsidRPr="00F351AF">
        <w:rPr>
          <w:rFonts w:ascii="Times New Roman" w:hAnsi="Times New Roman" w:cs="Times New Roman"/>
          <w:sz w:val="28"/>
          <w:szCs w:val="28"/>
        </w:rPr>
        <w:t xml:space="preserve">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3.7 Особенности сроков и порядка проведения промежуточной аттестации могут быть установлены Организацией для следующих категорий учащихся по заявлению учащихся (их законных представителей):</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 xml:space="preserve">-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w:t>
      </w:r>
      <w:proofErr w:type="gramStart"/>
      <w:r w:rsidRPr="00F351AF">
        <w:rPr>
          <w:rFonts w:ascii="Times New Roman" w:hAnsi="Times New Roman" w:cs="Times New Roman"/>
          <w:sz w:val="28"/>
          <w:szCs w:val="28"/>
        </w:rPr>
        <w:t>сборы</w:t>
      </w:r>
      <w:proofErr w:type="gramEnd"/>
      <w:r w:rsidRPr="00F351AF">
        <w:rPr>
          <w:rFonts w:ascii="Times New Roman" w:hAnsi="Times New Roman" w:cs="Times New Roman"/>
          <w:sz w:val="28"/>
          <w:szCs w:val="28"/>
        </w:rPr>
        <w:t xml:space="preserve"> и иные подобные мероприятия;</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 xml:space="preserve">      -       отъезжающих на постоянное место жительства за рубеж;</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 д</w:t>
      </w:r>
      <w:r w:rsidR="0009522A">
        <w:rPr>
          <w:rFonts w:ascii="Times New Roman" w:hAnsi="Times New Roman" w:cs="Times New Roman"/>
          <w:sz w:val="28"/>
          <w:szCs w:val="28"/>
        </w:rPr>
        <w:t xml:space="preserve">ля иных учащихся по решению </w:t>
      </w:r>
      <w:r w:rsidRPr="00F351AF">
        <w:rPr>
          <w:rFonts w:ascii="Times New Roman" w:hAnsi="Times New Roman" w:cs="Times New Roman"/>
          <w:sz w:val="28"/>
          <w:szCs w:val="28"/>
        </w:rPr>
        <w:t>педагогического совета.</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3.9 Итоги промежуточной аттестации обсуждаются на заседаниях методических объединений и педагогического совета Организации.</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4. Порядок перевода учащихся в следующий класс</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4.1. Учащиеся, освоившие в полном объёме соответствующую часть образовательной программы, переводятся в следующий класс.</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 xml:space="preserve">4.2.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F351AF">
        <w:rPr>
          <w:rFonts w:ascii="Times New Roman" w:hAnsi="Times New Roman" w:cs="Times New Roman"/>
          <w:sz w:val="28"/>
          <w:szCs w:val="28"/>
        </w:rPr>
        <w:t>непрохождение</w:t>
      </w:r>
      <w:proofErr w:type="spellEnd"/>
      <w:r w:rsidRPr="00F351AF">
        <w:rPr>
          <w:rFonts w:ascii="Times New Roman" w:hAnsi="Times New Roman" w:cs="Times New Roman"/>
          <w:sz w:val="28"/>
          <w:szCs w:val="28"/>
        </w:rPr>
        <w:t xml:space="preserve"> промежуточной аттестации при отсутствии уважительных причин признаются академической задолженностью. </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4.3. Учащиеся обязаны ликвидировать академическую задолженность.</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 xml:space="preserve">4.4. Организация создает  условия учащемуся для ликвидации академической задолженности и обеспечивает </w:t>
      </w:r>
      <w:proofErr w:type="gramStart"/>
      <w:r w:rsidRPr="00F351AF">
        <w:rPr>
          <w:rFonts w:ascii="Times New Roman" w:hAnsi="Times New Roman" w:cs="Times New Roman"/>
          <w:sz w:val="28"/>
          <w:szCs w:val="28"/>
        </w:rPr>
        <w:t>контроль за</w:t>
      </w:r>
      <w:proofErr w:type="gramEnd"/>
      <w:r w:rsidRPr="00F351AF">
        <w:rPr>
          <w:rFonts w:ascii="Times New Roman" w:hAnsi="Times New Roman" w:cs="Times New Roman"/>
          <w:sz w:val="28"/>
          <w:szCs w:val="28"/>
        </w:rPr>
        <w:t xml:space="preserve"> своевременностью ее ликвидации.</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lastRenderedPageBreak/>
        <w:t>4.5. 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Организацией,   в установленный данным пунктом срок с момента образования академической задолженности. В указанный период не включаются время болезни учащегося, нахождение его в отпуске по беременности и родам.</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Вариант 1</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Учащиеся обязаны ликвидировать академиче</w:t>
      </w:r>
      <w:r w:rsidR="0009522A">
        <w:rPr>
          <w:rFonts w:ascii="Times New Roman" w:hAnsi="Times New Roman" w:cs="Times New Roman"/>
          <w:sz w:val="28"/>
          <w:szCs w:val="28"/>
        </w:rPr>
        <w:t>скую задолженность в течение  месяца с</w:t>
      </w:r>
      <w:r w:rsidRPr="00F351AF">
        <w:rPr>
          <w:rFonts w:ascii="Times New Roman" w:hAnsi="Times New Roman" w:cs="Times New Roman"/>
          <w:sz w:val="28"/>
          <w:szCs w:val="28"/>
        </w:rPr>
        <w:t xml:space="preserve"> момента ее возникновения. В указанный срок не включается время каникул.</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Вариант 2</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 xml:space="preserve">Учащиеся обязаны ликвидировать академическую задолженность не позднее </w:t>
      </w:r>
      <w:r w:rsidR="0009522A">
        <w:rPr>
          <w:rFonts w:ascii="Times New Roman" w:hAnsi="Times New Roman" w:cs="Times New Roman"/>
          <w:sz w:val="28"/>
          <w:szCs w:val="28"/>
        </w:rPr>
        <w:t>месяца с</w:t>
      </w:r>
      <w:r w:rsidR="0009522A" w:rsidRPr="00F351AF">
        <w:rPr>
          <w:rFonts w:ascii="Times New Roman" w:hAnsi="Times New Roman" w:cs="Times New Roman"/>
          <w:sz w:val="28"/>
          <w:szCs w:val="28"/>
        </w:rPr>
        <w:t xml:space="preserve"> момента ее возникновения</w:t>
      </w:r>
      <w:r w:rsidR="0009522A">
        <w:rPr>
          <w:rFonts w:ascii="Times New Roman" w:hAnsi="Times New Roman" w:cs="Times New Roman"/>
          <w:sz w:val="28"/>
          <w:szCs w:val="28"/>
        </w:rPr>
        <w:t>.</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4.6. Для проведения промежуточной аттестации при ликвидации академической задолженности во второй раз Организацией создается комиссия.</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4.7. Не допускается взимание платы с учащихся за прохождение промежуточной аттестации.</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 xml:space="preserve">4.8. 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 xml:space="preserve">4.9. </w:t>
      </w:r>
      <w:proofErr w:type="gramStart"/>
      <w:r w:rsidRPr="00F351AF">
        <w:rPr>
          <w:rFonts w:ascii="Times New Roman" w:hAnsi="Times New Roman" w:cs="Times New Roman"/>
          <w:sz w:val="28"/>
          <w:szCs w:val="28"/>
        </w:rPr>
        <w:t xml:space="preserve">Учащиеся в Организации по образовательным программам </w:t>
      </w:r>
      <w:r w:rsidR="0009522A">
        <w:rPr>
          <w:rFonts w:ascii="Times New Roman" w:hAnsi="Times New Roman" w:cs="Times New Roman"/>
          <w:sz w:val="28"/>
          <w:szCs w:val="28"/>
        </w:rPr>
        <w:t xml:space="preserve"> </w:t>
      </w:r>
      <w:r w:rsidRPr="00F351AF">
        <w:rPr>
          <w:rFonts w:ascii="Times New Roman" w:hAnsi="Times New Roman" w:cs="Times New Roman"/>
          <w:sz w:val="28"/>
          <w:szCs w:val="28"/>
        </w:rPr>
        <w:t xml:space="preserve">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F351AF">
        <w:rPr>
          <w:rFonts w:ascii="Times New Roman" w:hAnsi="Times New Roman" w:cs="Times New Roman"/>
          <w:sz w:val="28"/>
          <w:szCs w:val="28"/>
        </w:rPr>
        <w:t>психолого-медико-педагогической</w:t>
      </w:r>
      <w:proofErr w:type="spellEnd"/>
      <w:r w:rsidRPr="00F351AF">
        <w:rPr>
          <w:rFonts w:ascii="Times New Roman" w:hAnsi="Times New Roman" w:cs="Times New Roman"/>
          <w:sz w:val="28"/>
          <w:szCs w:val="28"/>
        </w:rPr>
        <w:t xml:space="preserve"> комиссии либо на обучение по индивидуальному учебному плану.</w:t>
      </w:r>
      <w:proofErr w:type="gramEnd"/>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Организация информирует родителей учащегося о необходимости принятия решения об организации дальнейшего обучения учащегося в письменной форме.</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5. Особенности проведения промежуточной аттестации экстернов</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 xml:space="preserve">5.1.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  </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lastRenderedPageBreak/>
        <w:t>5.2. По заявлению экстерна образовательная организация вправе установить индивидуальный срок проведения промежуточной аттестации.</w:t>
      </w:r>
    </w:p>
    <w:p w:rsidR="00FD2691"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5.3. Гражданин,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w:t>
      </w:r>
    </w:p>
    <w:p w:rsidR="00B70945" w:rsidRPr="00F351AF" w:rsidRDefault="00FD2691" w:rsidP="0009522A">
      <w:pPr>
        <w:jc w:val="both"/>
        <w:rPr>
          <w:rFonts w:ascii="Times New Roman" w:hAnsi="Times New Roman" w:cs="Times New Roman"/>
          <w:sz w:val="28"/>
          <w:szCs w:val="28"/>
        </w:rPr>
      </w:pPr>
      <w:r w:rsidRPr="00F351AF">
        <w:rPr>
          <w:rFonts w:ascii="Times New Roman" w:hAnsi="Times New Roman" w:cs="Times New Roman"/>
          <w:sz w:val="28"/>
          <w:szCs w:val="28"/>
        </w:rPr>
        <w:t xml:space="preserve">5.4. Гражданин, желающий пройти промежуточную аттестацию (его законные представители) должен подать заявление о зачислении его экстерном в образовательную организацию не позднее, чем за </w:t>
      </w:r>
      <w:r w:rsidR="0009522A">
        <w:rPr>
          <w:rFonts w:ascii="Times New Roman" w:hAnsi="Times New Roman" w:cs="Times New Roman"/>
          <w:sz w:val="28"/>
          <w:szCs w:val="28"/>
        </w:rPr>
        <w:t xml:space="preserve">  месяц</w:t>
      </w:r>
      <w:r w:rsidRPr="00F351AF">
        <w:rPr>
          <w:rFonts w:ascii="Times New Roman" w:hAnsi="Times New Roman" w:cs="Times New Roman"/>
          <w:sz w:val="28"/>
          <w:szCs w:val="28"/>
        </w:rPr>
        <w:t xml:space="preserve">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5.2 настоящего положения.</w:t>
      </w:r>
    </w:p>
    <w:sectPr w:rsidR="00B70945" w:rsidRPr="00F351AF" w:rsidSect="00CD618E">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FD2691"/>
    <w:rsid w:val="0009522A"/>
    <w:rsid w:val="004042E7"/>
    <w:rsid w:val="00743187"/>
    <w:rsid w:val="00B70945"/>
    <w:rsid w:val="00CD618E"/>
    <w:rsid w:val="00F21537"/>
    <w:rsid w:val="00F351AF"/>
    <w:rsid w:val="00FD2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1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61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61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1971</Words>
  <Characters>11238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UOAMO</Company>
  <LinksUpToDate>false</LinksUpToDate>
  <CharactersWithSpaces>13183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Dagaeva</dc:creator>
  <cp:keywords/>
  <dc:description/>
  <cp:lastModifiedBy>User</cp:lastModifiedBy>
  <cp:revision>5</cp:revision>
  <cp:lastPrinted>2006-08-01T20:23:00Z</cp:lastPrinted>
  <dcterms:created xsi:type="dcterms:W3CDTF">2015-02-02T05:08:00Z</dcterms:created>
  <dcterms:modified xsi:type="dcterms:W3CDTF">2015-11-08T19:53:00Z</dcterms:modified>
</cp:coreProperties>
</file>